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9D" w:rsidRPr="008C0FA0" w:rsidRDefault="008C0FA0">
      <w:pPr>
        <w:rPr>
          <w:rFonts w:ascii="Times New Roman" w:hAnsi="Times New Roman" w:cs="Times New Roman"/>
          <w:b/>
        </w:rPr>
      </w:pPr>
      <w:r w:rsidRPr="008C0FA0">
        <w:rPr>
          <w:rFonts w:ascii="Times New Roman" w:hAnsi="Times New Roman" w:cs="Times New Roman"/>
          <w:b/>
        </w:rPr>
        <w:t>1. Законодательно расширены полномочия антимонопольного органа при проведении проверок</w:t>
      </w:r>
    </w:p>
    <w:p w:rsidR="008C0FA0" w:rsidRPr="008C0FA0" w:rsidRDefault="008C0FA0" w:rsidP="008C0FA0">
      <w:pPr>
        <w:rPr>
          <w:rFonts w:ascii="Times New Roman" w:hAnsi="Times New Roman" w:cs="Times New Roman"/>
        </w:rPr>
      </w:pPr>
      <w:r w:rsidRPr="008C0FA0">
        <w:rPr>
          <w:rFonts w:ascii="Times New Roman" w:hAnsi="Times New Roman" w:cs="Times New Roman"/>
        </w:rPr>
        <w:t>Федеральным законом расширяются полномочия антимонопольного органа при проведении проверок по выя</w:t>
      </w:r>
      <w:r>
        <w:rPr>
          <w:rFonts w:ascii="Times New Roman" w:hAnsi="Times New Roman" w:cs="Times New Roman"/>
        </w:rPr>
        <w:t>влению противоправных действий.</w:t>
      </w:r>
    </w:p>
    <w:p w:rsidR="008C0FA0" w:rsidRPr="008C0FA0" w:rsidRDefault="008C0FA0" w:rsidP="008C0FA0">
      <w:pPr>
        <w:rPr>
          <w:rFonts w:ascii="Times New Roman" w:hAnsi="Times New Roman" w:cs="Times New Roman"/>
        </w:rPr>
      </w:pPr>
      <w:r w:rsidRPr="008C0FA0">
        <w:rPr>
          <w:rFonts w:ascii="Times New Roman" w:hAnsi="Times New Roman" w:cs="Times New Roman"/>
        </w:rPr>
        <w:t>Федеральным законом устанавливается право должностных лиц антимонопольного органа на получение от физических лиц и должностных лиц хозяйствующих субъектов объяснений для дальнейшего приобщения к делу при принятии решений о нарушении антимонопольного законодательства.</w:t>
      </w:r>
    </w:p>
    <w:p w:rsidR="008C0FA0" w:rsidRPr="008C0FA0" w:rsidRDefault="008C0FA0" w:rsidP="008C0FA0">
      <w:pPr>
        <w:rPr>
          <w:rFonts w:ascii="Times New Roman" w:hAnsi="Times New Roman" w:cs="Times New Roman"/>
        </w:rPr>
      </w:pPr>
      <w:r w:rsidRPr="008C0FA0">
        <w:rPr>
          <w:rFonts w:ascii="Times New Roman" w:hAnsi="Times New Roman" w:cs="Times New Roman"/>
        </w:rPr>
        <w:t xml:space="preserve">Кроме того, определяется порядок подачи хозяйствующим субъектом, в отношении которого проводится проверка, заявления о заключении им </w:t>
      </w:r>
      <w:proofErr w:type="spellStart"/>
      <w:r w:rsidRPr="008C0FA0">
        <w:rPr>
          <w:rFonts w:ascii="Times New Roman" w:hAnsi="Times New Roman" w:cs="Times New Roman"/>
        </w:rPr>
        <w:t>антиконкурентного</w:t>
      </w:r>
      <w:proofErr w:type="spellEnd"/>
      <w:r w:rsidRPr="008C0FA0">
        <w:rPr>
          <w:rFonts w:ascii="Times New Roman" w:hAnsi="Times New Roman" w:cs="Times New Roman"/>
        </w:rPr>
        <w:t xml:space="preserve">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неё.</w:t>
      </w:r>
    </w:p>
    <w:p w:rsidR="008C0FA0" w:rsidRDefault="008C0FA0" w:rsidP="008C0FA0">
      <w:pPr>
        <w:rPr>
          <w:rFonts w:ascii="Times New Roman" w:hAnsi="Times New Roman" w:cs="Times New Roman"/>
        </w:rPr>
      </w:pPr>
      <w:r>
        <w:rPr>
          <w:rFonts w:ascii="Times New Roman" w:hAnsi="Times New Roman" w:cs="Times New Roman"/>
        </w:rPr>
        <w:t>(</w:t>
      </w:r>
      <w:r w:rsidRPr="008C0FA0">
        <w:rPr>
          <w:rFonts w:ascii="Times New Roman" w:hAnsi="Times New Roman" w:cs="Times New Roman"/>
        </w:rPr>
        <w:t>Федеральный закон от 05.12.2022 г. № 500-ФЗ</w:t>
      </w:r>
      <w:r>
        <w:rPr>
          <w:rFonts w:ascii="Times New Roman" w:hAnsi="Times New Roman" w:cs="Times New Roman"/>
        </w:rPr>
        <w:t xml:space="preserve"> «</w:t>
      </w:r>
      <w:r w:rsidRPr="008C0FA0">
        <w:rPr>
          <w:rFonts w:ascii="Times New Roman" w:hAnsi="Times New Roman" w:cs="Times New Roman"/>
        </w:rPr>
        <w:t>О внесении изменений в Федеральный закон «О защите конкуренции» и Федеральный закон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p w:rsidR="008C0FA0" w:rsidRPr="008C0FA0" w:rsidRDefault="008C0FA0" w:rsidP="008C0FA0">
      <w:pPr>
        <w:rPr>
          <w:rFonts w:ascii="Times New Roman" w:hAnsi="Times New Roman" w:cs="Times New Roman"/>
          <w:b/>
        </w:rPr>
      </w:pPr>
      <w:r w:rsidRPr="008C0FA0">
        <w:rPr>
          <w:rFonts w:ascii="Times New Roman" w:hAnsi="Times New Roman" w:cs="Times New Roman"/>
          <w:b/>
        </w:rPr>
        <w:t>2. Внесены изменения в статьи 25 и 25–6 закона о порядке въезда и выезда из России</w:t>
      </w:r>
    </w:p>
    <w:p w:rsidR="008C0FA0" w:rsidRPr="008C0FA0" w:rsidRDefault="008C0FA0" w:rsidP="008C0FA0">
      <w:pPr>
        <w:rPr>
          <w:rFonts w:ascii="Times New Roman" w:hAnsi="Times New Roman" w:cs="Times New Roman"/>
        </w:rPr>
      </w:pPr>
      <w:r w:rsidRPr="008C0FA0">
        <w:rPr>
          <w:rFonts w:ascii="Times New Roman" w:hAnsi="Times New Roman" w:cs="Times New Roman"/>
        </w:rPr>
        <w:t>Федеральным законом к основаниям для выдачи иностранному гражданину визы отнесено подтверждение о бронировании места в гостинице или ином средстве размещения, сведения о которых содержатся в едином перечне классифицированных гостин</w:t>
      </w:r>
      <w:r>
        <w:rPr>
          <w:rFonts w:ascii="Times New Roman" w:hAnsi="Times New Roman" w:cs="Times New Roman"/>
        </w:rPr>
        <w:t>иц, горнолыжных трасс, пляжей.</w:t>
      </w:r>
    </w:p>
    <w:p w:rsidR="008C0FA0" w:rsidRDefault="008C0FA0" w:rsidP="008C0FA0">
      <w:pPr>
        <w:rPr>
          <w:rFonts w:ascii="Times New Roman" w:hAnsi="Times New Roman" w:cs="Times New Roman"/>
        </w:rPr>
      </w:pPr>
      <w:r w:rsidRPr="008C0FA0">
        <w:rPr>
          <w:rFonts w:ascii="Times New Roman" w:hAnsi="Times New Roman" w:cs="Times New Roman"/>
        </w:rPr>
        <w:t>Полномочием по утверждению перечня иностранных государств, гражданам которых может быть выдана обыкновенная туристическая виза на указанном основании, наделено Правительство Российской Федерации.</w:t>
      </w:r>
    </w:p>
    <w:p w:rsidR="008C0FA0" w:rsidRDefault="008C0FA0" w:rsidP="008C0FA0">
      <w:pPr>
        <w:rPr>
          <w:rFonts w:ascii="Times New Roman" w:hAnsi="Times New Roman" w:cs="Times New Roman"/>
        </w:rPr>
      </w:pPr>
      <w:r>
        <w:rPr>
          <w:rFonts w:ascii="Times New Roman" w:hAnsi="Times New Roman" w:cs="Times New Roman"/>
        </w:rPr>
        <w:t>(</w:t>
      </w:r>
      <w:r w:rsidRPr="008C0FA0">
        <w:rPr>
          <w:rFonts w:ascii="Times New Roman" w:hAnsi="Times New Roman" w:cs="Times New Roman"/>
        </w:rPr>
        <w:t>Федеральный закон от 05.12.2022 г. № 501-ФЗ</w:t>
      </w:r>
      <w:r>
        <w:rPr>
          <w:rFonts w:ascii="Times New Roman" w:hAnsi="Times New Roman" w:cs="Times New Roman"/>
        </w:rPr>
        <w:t xml:space="preserve"> «</w:t>
      </w:r>
      <w:r w:rsidRPr="008C0FA0">
        <w:rPr>
          <w:rFonts w:ascii="Times New Roman" w:hAnsi="Times New Roman" w:cs="Times New Roman"/>
        </w:rPr>
        <w:t>О внесении изменений в статьи 25 и 25–6 Федерального закона «О порядке выезда из Российской Федерации и въезда в Российскую Федерацию»</w:t>
      </w:r>
      <w:r>
        <w:rPr>
          <w:rFonts w:ascii="Times New Roman" w:hAnsi="Times New Roman" w:cs="Times New Roman"/>
        </w:rPr>
        <w:t>)</w:t>
      </w:r>
    </w:p>
    <w:p w:rsidR="008C0FA0" w:rsidRPr="008C0FA0" w:rsidRDefault="008C0FA0" w:rsidP="008C0FA0">
      <w:pPr>
        <w:rPr>
          <w:rFonts w:ascii="Times New Roman" w:hAnsi="Times New Roman" w:cs="Times New Roman"/>
          <w:b/>
        </w:rPr>
      </w:pPr>
      <w:r w:rsidRPr="008C0FA0">
        <w:rPr>
          <w:rFonts w:ascii="Times New Roman" w:hAnsi="Times New Roman" w:cs="Times New Roman"/>
          <w:b/>
        </w:rPr>
        <w:t>3. В законодательство внесены изменения, предусматривающие возрождение производственных аптек</w:t>
      </w:r>
    </w:p>
    <w:p w:rsidR="008C0FA0" w:rsidRPr="008C0FA0" w:rsidRDefault="008C0FA0" w:rsidP="008C0FA0">
      <w:pPr>
        <w:rPr>
          <w:rFonts w:ascii="Times New Roman" w:hAnsi="Times New Roman" w:cs="Times New Roman"/>
        </w:rPr>
      </w:pPr>
      <w:r w:rsidRPr="008C0FA0">
        <w:rPr>
          <w:rFonts w:ascii="Times New Roman" w:hAnsi="Times New Roman" w:cs="Times New Roman"/>
        </w:rPr>
        <w:t>В Федеральный закон «Об обращении лекарственных средств» вносятся изменения, согласно которым аптечные организации, ветеринарные аптечные организации, имеющие лицензию на фармацевтическую деятельность, при изготовлении лекарственных препаратов вместо фармацевтических субстанций (как это предусмотрено существующим порядком) будут вправе использовать лекарственные средства, включённые в государственные</w:t>
      </w:r>
      <w:r>
        <w:rPr>
          <w:rFonts w:ascii="Times New Roman" w:hAnsi="Times New Roman" w:cs="Times New Roman"/>
        </w:rPr>
        <w:t xml:space="preserve"> реестры лекарственных средств.</w:t>
      </w:r>
    </w:p>
    <w:p w:rsidR="008C0FA0" w:rsidRDefault="008C0FA0" w:rsidP="008C0FA0">
      <w:pPr>
        <w:rPr>
          <w:rFonts w:ascii="Times New Roman" w:hAnsi="Times New Roman" w:cs="Times New Roman"/>
        </w:rPr>
      </w:pPr>
      <w:r w:rsidRPr="008C0FA0">
        <w:rPr>
          <w:rFonts w:ascii="Times New Roman" w:hAnsi="Times New Roman" w:cs="Times New Roman"/>
        </w:rPr>
        <w:t xml:space="preserve">Возрождение практики изготовления лекарств в аптеках, </w:t>
      </w:r>
      <w:proofErr w:type="gramStart"/>
      <w:r w:rsidRPr="008C0FA0">
        <w:rPr>
          <w:rFonts w:ascii="Times New Roman" w:hAnsi="Times New Roman" w:cs="Times New Roman"/>
        </w:rPr>
        <w:t>которая</w:t>
      </w:r>
      <w:proofErr w:type="gramEnd"/>
      <w:r w:rsidRPr="008C0FA0">
        <w:rPr>
          <w:rFonts w:ascii="Times New Roman" w:hAnsi="Times New Roman" w:cs="Times New Roman"/>
        </w:rPr>
        <w:t xml:space="preserve"> фактически исчезла с 1990-х годов, позволит решить ряд проблем с обеспечением лекарственными препаратами, в том числе снизить нехватку ряда лекарственных препаратов, применять индивидуальные дозировки, включая малые дозировки для использования в педиатрии, изготавливать удобные для применения лекарственные формы.</w:t>
      </w:r>
    </w:p>
    <w:p w:rsidR="008C0FA0" w:rsidRDefault="008C0FA0" w:rsidP="008C0FA0">
      <w:pPr>
        <w:rPr>
          <w:rFonts w:ascii="Times New Roman" w:hAnsi="Times New Roman" w:cs="Times New Roman"/>
        </w:rPr>
      </w:pPr>
      <w:r>
        <w:rPr>
          <w:rFonts w:ascii="Times New Roman" w:hAnsi="Times New Roman" w:cs="Times New Roman"/>
        </w:rPr>
        <w:t>(</w:t>
      </w:r>
      <w:r w:rsidRPr="008C0FA0">
        <w:rPr>
          <w:rFonts w:ascii="Times New Roman" w:hAnsi="Times New Roman" w:cs="Times New Roman"/>
        </w:rPr>
        <w:t>Федеральный закон от 05.12.2022 г. № 502-ФЗ</w:t>
      </w:r>
      <w:r>
        <w:rPr>
          <w:rFonts w:ascii="Times New Roman" w:hAnsi="Times New Roman" w:cs="Times New Roman"/>
        </w:rPr>
        <w:t xml:space="preserve"> «</w:t>
      </w:r>
      <w:r w:rsidRPr="008C0FA0">
        <w:rPr>
          <w:rFonts w:ascii="Times New Roman" w:hAnsi="Times New Roman" w:cs="Times New Roman"/>
        </w:rPr>
        <w:t>О внесении изменений в статью 56 Федерального закона «Об обращении лекарственных средств»</w:t>
      </w:r>
      <w:r>
        <w:rPr>
          <w:rFonts w:ascii="Times New Roman" w:hAnsi="Times New Roman" w:cs="Times New Roman"/>
        </w:rPr>
        <w:t>)</w:t>
      </w:r>
    </w:p>
    <w:p w:rsidR="0083738B" w:rsidRPr="0083738B" w:rsidRDefault="0083738B" w:rsidP="008C0FA0">
      <w:pPr>
        <w:rPr>
          <w:rFonts w:ascii="Times New Roman" w:hAnsi="Times New Roman" w:cs="Times New Roman"/>
          <w:b/>
        </w:rPr>
      </w:pPr>
      <w:r w:rsidRPr="0083738B">
        <w:rPr>
          <w:rFonts w:ascii="Times New Roman" w:hAnsi="Times New Roman" w:cs="Times New Roman"/>
          <w:b/>
        </w:rPr>
        <w:lastRenderedPageBreak/>
        <w:t>4. Внесены изменения в часть четвёртую Гражданского кодекса</w:t>
      </w:r>
    </w:p>
    <w:p w:rsidR="0083738B" w:rsidRPr="0083738B" w:rsidRDefault="0083738B" w:rsidP="0083738B">
      <w:pPr>
        <w:rPr>
          <w:rFonts w:ascii="Times New Roman" w:hAnsi="Times New Roman" w:cs="Times New Roman"/>
        </w:rPr>
      </w:pPr>
      <w:r w:rsidRPr="0083738B">
        <w:rPr>
          <w:rFonts w:ascii="Times New Roman" w:hAnsi="Times New Roman" w:cs="Times New Roman"/>
        </w:rPr>
        <w:t>Федеральный закон направлен на приведение законодательства Российской Федерации в соответствие с положениями Договора о патентной кооперации, Женевского акта Гаагского соглашения о международной регистрации промышленных образцов и Женевского акта Лиссабонского соглашения о наименованиях мест происхожде</w:t>
      </w:r>
      <w:r>
        <w:rPr>
          <w:rFonts w:ascii="Times New Roman" w:hAnsi="Times New Roman" w:cs="Times New Roman"/>
        </w:rPr>
        <w:t>ния и географических указаниях.</w:t>
      </w:r>
    </w:p>
    <w:p w:rsidR="0083738B" w:rsidRPr="0083738B" w:rsidRDefault="0083738B" w:rsidP="0083738B">
      <w:pPr>
        <w:rPr>
          <w:rFonts w:ascii="Times New Roman" w:hAnsi="Times New Roman" w:cs="Times New Roman"/>
        </w:rPr>
      </w:pPr>
      <w:r w:rsidRPr="0083738B">
        <w:rPr>
          <w:rFonts w:ascii="Times New Roman" w:hAnsi="Times New Roman" w:cs="Times New Roman"/>
        </w:rPr>
        <w:t>В этих целях Федеральным законом устанавливается порядок осуществления следующих действий:</w:t>
      </w:r>
    </w:p>
    <w:p w:rsidR="0083738B" w:rsidRPr="0083738B" w:rsidRDefault="0083738B" w:rsidP="0083738B">
      <w:pPr>
        <w:rPr>
          <w:rFonts w:ascii="Times New Roman" w:hAnsi="Times New Roman" w:cs="Times New Roman"/>
        </w:rPr>
      </w:pPr>
      <w:r w:rsidRPr="0083738B">
        <w:rPr>
          <w:rFonts w:ascii="Times New Roman" w:hAnsi="Times New Roman" w:cs="Times New Roman"/>
        </w:rPr>
        <w:t>подача и рассмотрение между</w:t>
      </w:r>
      <w:r>
        <w:rPr>
          <w:rFonts w:ascii="Times New Roman" w:hAnsi="Times New Roman" w:cs="Times New Roman"/>
        </w:rPr>
        <w:t>народных заявок на изобретения;</w:t>
      </w:r>
    </w:p>
    <w:p w:rsidR="0083738B" w:rsidRPr="0083738B" w:rsidRDefault="0083738B" w:rsidP="0083738B">
      <w:pPr>
        <w:rPr>
          <w:rFonts w:ascii="Times New Roman" w:hAnsi="Times New Roman" w:cs="Times New Roman"/>
        </w:rPr>
      </w:pPr>
      <w:r w:rsidRPr="0083738B">
        <w:rPr>
          <w:rFonts w:ascii="Times New Roman" w:hAnsi="Times New Roman" w:cs="Times New Roman"/>
        </w:rPr>
        <w:t>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w:t>
      </w:r>
    </w:p>
    <w:p w:rsidR="0083738B" w:rsidRDefault="0083738B" w:rsidP="0083738B">
      <w:pPr>
        <w:rPr>
          <w:rFonts w:ascii="Times New Roman" w:hAnsi="Times New Roman" w:cs="Times New Roman"/>
        </w:rPr>
      </w:pPr>
      <w:proofErr w:type="gramStart"/>
      <w:r w:rsidRPr="0083738B">
        <w:rPr>
          <w:rFonts w:ascii="Times New Roman" w:hAnsi="Times New Roman" w:cs="Times New Roman"/>
        </w:rPr>
        <w:t>предоставление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предоставление исключительного права на такие географическое указание или наименование места происхождения товара.</w:t>
      </w:r>
      <w:proofErr w:type="gramEnd"/>
    </w:p>
    <w:p w:rsid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503-ФЗ</w:t>
      </w:r>
      <w:r>
        <w:rPr>
          <w:rFonts w:ascii="Times New Roman" w:hAnsi="Times New Roman" w:cs="Times New Roman"/>
        </w:rPr>
        <w:t xml:space="preserve"> «</w:t>
      </w:r>
      <w:r w:rsidRPr="0083738B">
        <w:rPr>
          <w:rFonts w:ascii="Times New Roman" w:hAnsi="Times New Roman" w:cs="Times New Roman"/>
        </w:rPr>
        <w:t>О внесении изменений в часть четвертую Гражданского кодекса Российской Федерации</w:t>
      </w:r>
      <w:r>
        <w:rPr>
          <w:rFonts w:ascii="Times New Roman" w:hAnsi="Times New Roman" w:cs="Times New Roman"/>
        </w:rPr>
        <w:t>»)</w:t>
      </w:r>
    </w:p>
    <w:p w:rsidR="0083738B" w:rsidRPr="0083738B" w:rsidRDefault="0083738B" w:rsidP="0083738B">
      <w:pPr>
        <w:rPr>
          <w:rFonts w:ascii="Times New Roman" w:hAnsi="Times New Roman" w:cs="Times New Roman"/>
          <w:b/>
        </w:rPr>
      </w:pPr>
      <w:r w:rsidRPr="0083738B">
        <w:rPr>
          <w:rFonts w:ascii="Times New Roman" w:hAnsi="Times New Roman" w:cs="Times New Roman"/>
          <w:b/>
        </w:rPr>
        <w:t>5. В законодательство внесены изменения, направленные на совершенствование механизмов реабилитации больных наркоманией</w:t>
      </w:r>
    </w:p>
    <w:p w:rsidR="0083738B" w:rsidRPr="0083738B" w:rsidRDefault="0083738B" w:rsidP="0083738B">
      <w:pPr>
        <w:rPr>
          <w:rFonts w:ascii="Times New Roman" w:hAnsi="Times New Roman" w:cs="Times New Roman"/>
        </w:rPr>
      </w:pPr>
      <w:r w:rsidRPr="0083738B">
        <w:rPr>
          <w:rFonts w:ascii="Times New Roman" w:hAnsi="Times New Roman" w:cs="Times New Roman"/>
        </w:rPr>
        <w:t>Федеральный закон направлен на правовое регулирование общественных отношений, связанных с осуществлением социальной ре</w:t>
      </w:r>
      <w:r>
        <w:rPr>
          <w:rFonts w:ascii="Times New Roman" w:hAnsi="Times New Roman" w:cs="Times New Roman"/>
        </w:rPr>
        <w:t>абилитации больных наркоманией.</w:t>
      </w:r>
    </w:p>
    <w:p w:rsidR="0083738B" w:rsidRDefault="0083738B" w:rsidP="0083738B">
      <w:pPr>
        <w:rPr>
          <w:rFonts w:ascii="Times New Roman" w:hAnsi="Times New Roman" w:cs="Times New Roman"/>
        </w:rPr>
      </w:pPr>
      <w:proofErr w:type="gramStart"/>
      <w:r w:rsidRPr="0083738B">
        <w:rPr>
          <w:rFonts w:ascii="Times New Roman" w:hAnsi="Times New Roman" w:cs="Times New Roman"/>
        </w:rPr>
        <w:t>Федеральным законом устанавливается, что социальная реабилитация больных наркоманией будет осуществляться после оказания им медицинской наркологической помощи путём предоставления социально-психологических, социально-педагогических, социально-трудовых и социально-правовых услуг в соответствии с законодательством Российской Федерации в сфере социального обслуживания населения, а также путём оказания государственной социальной помощи на основании социального контракта в соответствии с законодательством Российской Федерации о государственной социальной помощи.</w:t>
      </w:r>
      <w:proofErr w:type="gramEnd"/>
      <w:r w:rsidRPr="0083738B">
        <w:rPr>
          <w:rFonts w:ascii="Times New Roman" w:hAnsi="Times New Roman" w:cs="Times New Roman"/>
        </w:rPr>
        <w:t xml:space="preserve"> Одновременно Минздрав России и Минтруд России наделяются полномочиями по совместному утверждению порядка прохождения медицинской и социальной реабилитации больными наркоманией, а государственные органы исполнительной власти субъектов Российской Федерации наделяются полномочиями по установлению порядка осуществления органами социальной защиты населения мониторинга оказания государственной социальной помощи при осуществлении социальной реабилитации таких лиц.</w:t>
      </w:r>
    </w:p>
    <w:p w:rsid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504-ФЗ</w:t>
      </w:r>
      <w:r>
        <w:rPr>
          <w:rFonts w:ascii="Times New Roman" w:hAnsi="Times New Roman" w:cs="Times New Roman"/>
        </w:rPr>
        <w:t xml:space="preserve"> «</w:t>
      </w:r>
      <w:r w:rsidRPr="0083738B">
        <w:rPr>
          <w:rFonts w:ascii="Times New Roman" w:hAnsi="Times New Roman" w:cs="Times New Roman"/>
        </w:rPr>
        <w:t>О внесении изменений в статью 54 Федерального закона «О наркотических средствах и психотропных веществах»</w:t>
      </w:r>
      <w:r>
        <w:rPr>
          <w:rFonts w:ascii="Times New Roman" w:hAnsi="Times New Roman" w:cs="Times New Roman"/>
        </w:rPr>
        <w:t>)</w:t>
      </w:r>
    </w:p>
    <w:p w:rsidR="0083738B" w:rsidRPr="0083738B" w:rsidRDefault="0083738B" w:rsidP="0083738B">
      <w:pPr>
        <w:rPr>
          <w:rFonts w:ascii="Times New Roman" w:hAnsi="Times New Roman" w:cs="Times New Roman"/>
          <w:b/>
        </w:rPr>
      </w:pPr>
      <w:r w:rsidRPr="0083738B">
        <w:rPr>
          <w:rFonts w:ascii="Times New Roman" w:hAnsi="Times New Roman" w:cs="Times New Roman"/>
          <w:b/>
        </w:rPr>
        <w:t>6. Уточнены наименования медицинских организаций, оказывающих помощь больным туберкулёзом, в целях лучшего обеспечения их работников социальными гарантиями</w:t>
      </w:r>
    </w:p>
    <w:p w:rsidR="0083738B" w:rsidRPr="0083738B" w:rsidRDefault="0083738B" w:rsidP="0083738B">
      <w:pPr>
        <w:rPr>
          <w:rFonts w:ascii="Times New Roman" w:hAnsi="Times New Roman" w:cs="Times New Roman"/>
        </w:rPr>
      </w:pPr>
      <w:r w:rsidRPr="0083738B">
        <w:rPr>
          <w:rFonts w:ascii="Times New Roman" w:hAnsi="Times New Roman" w:cs="Times New Roman"/>
        </w:rPr>
        <w:t>В Федеральный закон «О предупреждении распространения туберкулеза в Российской Федерации» вносятся изменения, уточняющие наименования медицинских организаций, оказывающих медицинск</w:t>
      </w:r>
      <w:r>
        <w:rPr>
          <w:rFonts w:ascii="Times New Roman" w:hAnsi="Times New Roman" w:cs="Times New Roman"/>
        </w:rPr>
        <w:t>ую помощь больным туберкулёзом.</w:t>
      </w:r>
    </w:p>
    <w:p w:rsidR="0083738B" w:rsidRDefault="0083738B" w:rsidP="0083738B">
      <w:pPr>
        <w:rPr>
          <w:rFonts w:ascii="Times New Roman" w:hAnsi="Times New Roman" w:cs="Times New Roman"/>
        </w:rPr>
      </w:pPr>
      <w:r w:rsidRPr="0083738B">
        <w:rPr>
          <w:rFonts w:ascii="Times New Roman" w:hAnsi="Times New Roman" w:cs="Times New Roman"/>
        </w:rPr>
        <w:t xml:space="preserve">Внесение предлагаемых изменений позволит избежать проблем, связанных с предоставлением медицинским, ветеринарным и иным работникам, непосредственно участвующим в оказании </w:t>
      </w:r>
      <w:r w:rsidRPr="0083738B">
        <w:rPr>
          <w:rFonts w:ascii="Times New Roman" w:hAnsi="Times New Roman" w:cs="Times New Roman"/>
        </w:rPr>
        <w:lastRenderedPageBreak/>
        <w:t>противотуберкулёзной помощи, социальных гарантий (сокращённая продолжительность рабочего времени, дополнительный отпуск, повышение оплаты труда за работу с вредными и (или) опасными условиями труда).</w:t>
      </w:r>
    </w:p>
    <w:p w:rsid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505-ФЗ</w:t>
      </w:r>
      <w:r>
        <w:rPr>
          <w:rFonts w:ascii="Times New Roman" w:hAnsi="Times New Roman" w:cs="Times New Roman"/>
        </w:rPr>
        <w:t xml:space="preserve"> «</w:t>
      </w:r>
      <w:r w:rsidRPr="0083738B">
        <w:rPr>
          <w:rFonts w:ascii="Times New Roman" w:hAnsi="Times New Roman" w:cs="Times New Roman"/>
        </w:rPr>
        <w:t>О внесении изменений в Федеральный закон «О предупреждении распространения туберкулеза в Российской Федерации»</w:t>
      </w:r>
      <w:r>
        <w:rPr>
          <w:rFonts w:ascii="Times New Roman" w:hAnsi="Times New Roman" w:cs="Times New Roman"/>
        </w:rPr>
        <w:t>)</w:t>
      </w:r>
    </w:p>
    <w:p w:rsidR="0083738B" w:rsidRPr="0083738B" w:rsidRDefault="0083738B" w:rsidP="0083738B">
      <w:pPr>
        <w:rPr>
          <w:rFonts w:ascii="Times New Roman" w:hAnsi="Times New Roman" w:cs="Times New Roman"/>
          <w:b/>
        </w:rPr>
      </w:pPr>
      <w:r w:rsidRPr="0083738B">
        <w:rPr>
          <w:rFonts w:ascii="Times New Roman" w:hAnsi="Times New Roman" w:cs="Times New Roman"/>
          <w:b/>
        </w:rPr>
        <w:t>7. Внесены изменения в закон о социальной защите граждан, подвергшихся воздействию радиации вследствие катастрофы на Чернобыльской АЭС</w:t>
      </w:r>
    </w:p>
    <w:p w:rsidR="0083738B" w:rsidRPr="0083738B" w:rsidRDefault="0083738B" w:rsidP="0083738B">
      <w:pPr>
        <w:rPr>
          <w:rFonts w:ascii="Times New Roman" w:hAnsi="Times New Roman" w:cs="Times New Roman"/>
        </w:rPr>
      </w:pPr>
      <w:r w:rsidRPr="0083738B">
        <w:rPr>
          <w:rFonts w:ascii="Times New Roman" w:hAnsi="Times New Roman" w:cs="Times New Roman"/>
        </w:rPr>
        <w:t xml:space="preserve">Федеральный закон направлен на реализацию постановления Конституционного Суда Российской Федерации </w:t>
      </w:r>
      <w:r>
        <w:rPr>
          <w:rFonts w:ascii="Times New Roman" w:hAnsi="Times New Roman" w:cs="Times New Roman"/>
        </w:rPr>
        <w:t>от 23 декабря 2021 года № 54-П.</w:t>
      </w:r>
    </w:p>
    <w:p w:rsidR="0083738B" w:rsidRDefault="0083738B" w:rsidP="0083738B">
      <w:pPr>
        <w:rPr>
          <w:rFonts w:ascii="Times New Roman" w:hAnsi="Times New Roman" w:cs="Times New Roman"/>
        </w:rPr>
      </w:pPr>
      <w:proofErr w:type="gramStart"/>
      <w:r w:rsidRPr="0083738B">
        <w:rPr>
          <w:rFonts w:ascii="Times New Roman" w:hAnsi="Times New Roman" w:cs="Times New Roman"/>
        </w:rPr>
        <w:t>Федеральным законом уточняется, что меры социальной поддержки,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 предоставляются детям первого поколения граждан, получивших радиоактивное облучение вследствие чернобыльской катастрофы,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w:t>
      </w:r>
      <w:proofErr w:type="gramEnd"/>
      <w:r w:rsidRPr="0083738B">
        <w:rPr>
          <w:rFonts w:ascii="Times New Roman" w:hAnsi="Times New Roman" w:cs="Times New Roman"/>
        </w:rPr>
        <w:t xml:space="preserve"> облучения.</w:t>
      </w:r>
    </w:p>
    <w:p w:rsid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506-ФЗ</w:t>
      </w:r>
      <w:r>
        <w:rPr>
          <w:rFonts w:ascii="Times New Roman" w:hAnsi="Times New Roman" w:cs="Times New Roman"/>
        </w:rPr>
        <w:t xml:space="preserve"> «</w:t>
      </w:r>
      <w:r w:rsidRPr="0083738B">
        <w:rPr>
          <w:rFonts w:ascii="Times New Roman" w:hAnsi="Times New Roman" w:cs="Times New Roman"/>
        </w:rPr>
        <w:t>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rPr>
        <w:t>)</w:t>
      </w:r>
    </w:p>
    <w:p w:rsidR="0083738B" w:rsidRPr="0083738B" w:rsidRDefault="0083738B" w:rsidP="0083738B">
      <w:pPr>
        <w:rPr>
          <w:rFonts w:ascii="Times New Roman" w:hAnsi="Times New Roman" w:cs="Times New Roman"/>
          <w:b/>
        </w:rPr>
      </w:pPr>
      <w:r w:rsidRPr="0083738B">
        <w:rPr>
          <w:rFonts w:ascii="Times New Roman" w:hAnsi="Times New Roman" w:cs="Times New Roman"/>
          <w:b/>
        </w:rPr>
        <w:t>8. В законодательство внесены изменения, регулирующие вопросы возникновения, прекращения и осуществления прав на земельный участок из земель сельскохозяйственного назначения</w:t>
      </w:r>
    </w:p>
    <w:p w:rsidR="0083738B" w:rsidRPr="0083738B" w:rsidRDefault="0083738B" w:rsidP="0083738B">
      <w:pPr>
        <w:rPr>
          <w:rFonts w:ascii="Times New Roman" w:hAnsi="Times New Roman" w:cs="Times New Roman"/>
        </w:rPr>
      </w:pPr>
      <w:r w:rsidRPr="0083738B">
        <w:rPr>
          <w:rFonts w:ascii="Times New Roman" w:hAnsi="Times New Roman" w:cs="Times New Roman"/>
        </w:rPr>
        <w:t>В соответствии с изменениями, вносимыми Федеральным законом в ряд законодательных актов Российской Федерации, регулируются вопросы возникновения, прекращения и осуществления прав на земельный участок из земель се</w:t>
      </w:r>
      <w:r>
        <w:rPr>
          <w:rFonts w:ascii="Times New Roman" w:hAnsi="Times New Roman" w:cs="Times New Roman"/>
        </w:rPr>
        <w:t>льскохозяйственного назначения.</w:t>
      </w:r>
    </w:p>
    <w:p w:rsidR="0083738B" w:rsidRPr="0083738B" w:rsidRDefault="0083738B" w:rsidP="0083738B">
      <w:pPr>
        <w:rPr>
          <w:rFonts w:ascii="Times New Roman" w:hAnsi="Times New Roman" w:cs="Times New Roman"/>
        </w:rPr>
      </w:pPr>
      <w:r w:rsidRPr="0083738B">
        <w:rPr>
          <w:rFonts w:ascii="Times New Roman" w:hAnsi="Times New Roman" w:cs="Times New Roman"/>
        </w:rPr>
        <w:t>Устанавливаются особенности изъятия у собственника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 В частности, определяются случаи, в которых указанный земельный участок может быть изъят у собственника по решению суда, и совершенс</w:t>
      </w:r>
      <w:r>
        <w:rPr>
          <w:rFonts w:ascii="Times New Roman" w:hAnsi="Times New Roman" w:cs="Times New Roman"/>
        </w:rPr>
        <w:t>твуется порядок такого изъятия.</w:t>
      </w:r>
    </w:p>
    <w:p w:rsidR="0083738B" w:rsidRPr="0083738B" w:rsidRDefault="0083738B" w:rsidP="0083738B">
      <w:pPr>
        <w:rPr>
          <w:rFonts w:ascii="Times New Roman" w:hAnsi="Times New Roman" w:cs="Times New Roman"/>
        </w:rPr>
      </w:pPr>
      <w:r w:rsidRPr="0083738B">
        <w:rPr>
          <w:rFonts w:ascii="Times New Roman" w:hAnsi="Times New Roman" w:cs="Times New Roman"/>
        </w:rPr>
        <w:t>В Федеральном законе конкретизируется правовое регулирование вопросов, касающихся организации и проведения публичных торгов по продаже изъятого земельного участка из земель се</w:t>
      </w:r>
      <w:r>
        <w:rPr>
          <w:rFonts w:ascii="Times New Roman" w:hAnsi="Times New Roman" w:cs="Times New Roman"/>
        </w:rPr>
        <w:t>льскохозяйственного назначения.</w:t>
      </w:r>
    </w:p>
    <w:p w:rsidR="0083738B" w:rsidRPr="0083738B" w:rsidRDefault="0083738B" w:rsidP="0083738B">
      <w:pPr>
        <w:rPr>
          <w:rFonts w:ascii="Times New Roman" w:hAnsi="Times New Roman" w:cs="Times New Roman"/>
        </w:rPr>
      </w:pPr>
      <w:r w:rsidRPr="0083738B">
        <w:rPr>
          <w:rFonts w:ascii="Times New Roman" w:hAnsi="Times New Roman" w:cs="Times New Roman"/>
        </w:rPr>
        <w:t>Отдельно регулируются отношения, связанные с изъятием земельных участков из земель сельскохозяйственного назначения для государственных или муниципальных нужд.</w:t>
      </w:r>
    </w:p>
    <w:p w:rsidR="0083738B" w:rsidRPr="0083738B" w:rsidRDefault="0083738B" w:rsidP="0083738B">
      <w:pPr>
        <w:rPr>
          <w:rFonts w:ascii="Times New Roman" w:hAnsi="Times New Roman" w:cs="Times New Roman"/>
        </w:rPr>
      </w:pPr>
      <w:proofErr w:type="gramStart"/>
      <w:r w:rsidRPr="0083738B">
        <w:rPr>
          <w:rFonts w:ascii="Times New Roman" w:hAnsi="Times New Roman" w:cs="Times New Roman"/>
        </w:rPr>
        <w:t>Федеральным законом также устанавливается, что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совершать сделки и иные действия, направленные на переход или прекращение права собственности на земельный участок из земель сельскохозяйственного назначения, за исключением перехода права собственности в порядке универсального правопреемства.</w:t>
      </w:r>
      <w:proofErr w:type="gramEnd"/>
    </w:p>
    <w:p w:rsidR="0083738B" w:rsidRPr="0083738B" w:rsidRDefault="0083738B" w:rsidP="0083738B">
      <w:pPr>
        <w:rPr>
          <w:rFonts w:ascii="Times New Roman" w:hAnsi="Times New Roman" w:cs="Times New Roman"/>
        </w:rPr>
      </w:pPr>
      <w:proofErr w:type="gramStart"/>
      <w:r w:rsidRPr="0083738B">
        <w:rPr>
          <w:rFonts w:ascii="Times New Roman" w:hAnsi="Times New Roman" w:cs="Times New Roman"/>
        </w:rPr>
        <w:lastRenderedPageBreak/>
        <w:t>Подробно регулируются в Федеральном законе вопросы, связанные с внесением в Единый государственный реестр недвижимости сведений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собственности в порядке универсального правопреемства, до устранения собственником такого земельного участка выявленного в рамках федерального государственного</w:t>
      </w:r>
      <w:proofErr w:type="gramEnd"/>
      <w:r w:rsidRPr="0083738B">
        <w:rPr>
          <w:rFonts w:ascii="Times New Roman" w:hAnsi="Times New Roman" w:cs="Times New Roman"/>
        </w:rPr>
        <w:t xml:space="preserve"> земельного контроля (надзора) нарушения обязательных требований или отмены выданного предписания об у</w:t>
      </w:r>
      <w:r>
        <w:rPr>
          <w:rFonts w:ascii="Times New Roman" w:hAnsi="Times New Roman" w:cs="Times New Roman"/>
        </w:rPr>
        <w:t>странении указанного нарушения.</w:t>
      </w:r>
    </w:p>
    <w:p w:rsidR="0083738B" w:rsidRDefault="0083738B" w:rsidP="0083738B">
      <w:pPr>
        <w:rPr>
          <w:rFonts w:ascii="Times New Roman" w:hAnsi="Times New Roman" w:cs="Times New Roman"/>
        </w:rPr>
      </w:pPr>
      <w:r w:rsidRPr="0083738B">
        <w:rPr>
          <w:rFonts w:ascii="Times New Roman" w:hAnsi="Times New Roman" w:cs="Times New Roman"/>
        </w:rPr>
        <w:t>Определяются особенности действия ранее выданного и неисполненного предписания об устранении нарушения обязательных требований в части неиспользования названного земельного участка по целевому назначению в течение трёх и более лет, а также особенности применения положений о публичных торгах к ранее изъятым земельным участкам.</w:t>
      </w:r>
    </w:p>
    <w:p w:rsid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507-ФЗ</w:t>
      </w:r>
      <w:r>
        <w:rPr>
          <w:rFonts w:ascii="Times New Roman" w:hAnsi="Times New Roman" w:cs="Times New Roman"/>
        </w:rPr>
        <w:t xml:space="preserve"> «</w:t>
      </w:r>
      <w:r w:rsidRPr="0083738B">
        <w:rPr>
          <w:rFonts w:ascii="Times New Roman" w:hAnsi="Times New Roman" w:cs="Times New Roman"/>
        </w:rPr>
        <w:t>О внесении изменений в Федеральный закон «Об обороте земель сельскохозяйственного назначения» и отдельные законодательные акты Российской Федерации</w:t>
      </w:r>
      <w:r>
        <w:rPr>
          <w:rFonts w:ascii="Times New Roman" w:hAnsi="Times New Roman" w:cs="Times New Roman"/>
        </w:rPr>
        <w:t>)</w:t>
      </w:r>
    </w:p>
    <w:p w:rsidR="0083738B" w:rsidRPr="0083738B" w:rsidRDefault="0083738B" w:rsidP="0083738B">
      <w:pPr>
        <w:rPr>
          <w:rFonts w:ascii="Times New Roman" w:hAnsi="Times New Roman" w:cs="Times New Roman"/>
          <w:b/>
        </w:rPr>
      </w:pPr>
      <w:r w:rsidRPr="0083738B">
        <w:rPr>
          <w:rFonts w:ascii="Times New Roman" w:hAnsi="Times New Roman" w:cs="Times New Roman"/>
          <w:b/>
        </w:rPr>
        <w:t>9. Внесены изменения в закон о дополнительных мерах поддержки семей с детьми</w:t>
      </w:r>
    </w:p>
    <w:p w:rsidR="0083738B" w:rsidRPr="0083738B" w:rsidRDefault="0083738B" w:rsidP="0083738B">
      <w:pPr>
        <w:rPr>
          <w:rFonts w:ascii="Times New Roman" w:hAnsi="Times New Roman" w:cs="Times New Roman"/>
        </w:rPr>
      </w:pPr>
      <w:proofErr w:type="gramStart"/>
      <w:r w:rsidRPr="0083738B">
        <w:rPr>
          <w:rFonts w:ascii="Times New Roman" w:hAnsi="Times New Roman" w:cs="Times New Roman"/>
        </w:rPr>
        <w:t>В целях недопущения случаев злоупотреблений, связанных с расходованием средств материнского (семейного) капитала на цели, не предусмотренные Федеральным законом «О дополнительных мерах государственной поддержки семей, имеющих детей», Федеральным законом вводятся дополнительные требования к кредитным потребительским кооперативам и сельскохозяйственным кредитным потребительским кооперативам, с которыми граждане заключают договор займа, в том числе обеспеченного ипотекой, на приобретение (строительство) жилого помещения.</w:t>
      </w:r>
      <w:proofErr w:type="gramEnd"/>
      <w:r w:rsidRPr="0083738B">
        <w:rPr>
          <w:rFonts w:ascii="Times New Roman" w:hAnsi="Times New Roman" w:cs="Times New Roman"/>
        </w:rPr>
        <w:t xml:space="preserve"> Такие требования будут устанавливаться </w:t>
      </w:r>
      <w:r>
        <w:rPr>
          <w:rFonts w:ascii="Times New Roman" w:hAnsi="Times New Roman" w:cs="Times New Roman"/>
        </w:rPr>
        <w:t>нормативным актом Банка России.</w:t>
      </w:r>
    </w:p>
    <w:p w:rsidR="0083738B" w:rsidRDefault="0083738B" w:rsidP="0083738B">
      <w:pPr>
        <w:rPr>
          <w:rFonts w:ascii="Times New Roman" w:hAnsi="Times New Roman" w:cs="Times New Roman"/>
        </w:rPr>
      </w:pPr>
      <w:r w:rsidRPr="0083738B">
        <w:rPr>
          <w:rFonts w:ascii="Times New Roman" w:hAnsi="Times New Roman" w:cs="Times New Roman"/>
        </w:rPr>
        <w:t>Федеральным законом также вносятся точечные правки в статью 8 Федерального закона «О дополнительных мерах государственной поддержки семей, имеющих детей», регулирующие порядок взаимодействия органов Пенсионного фонда Российской Федерации и организаций, имеющих право на оказание платных образовательных услуг, при решении гражданами вопроса о направлении средств материнского (семейного) капитала на получение образования.</w:t>
      </w:r>
    </w:p>
    <w:p w:rsid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508-ФЗ</w:t>
      </w:r>
      <w:r>
        <w:rPr>
          <w:rFonts w:ascii="Times New Roman" w:hAnsi="Times New Roman" w:cs="Times New Roman"/>
        </w:rPr>
        <w:t xml:space="preserve"> «</w:t>
      </w:r>
      <w:r w:rsidRPr="0083738B">
        <w:rPr>
          <w:rFonts w:ascii="Times New Roman" w:hAnsi="Times New Roman" w:cs="Times New Roman"/>
        </w:rPr>
        <w:t>О внесении изменений в статьи 8 и 10 Федерального закона «О дополнительных мерах государственной поддержки семей, имеющих детей»</w:t>
      </w:r>
      <w:r>
        <w:rPr>
          <w:rFonts w:ascii="Times New Roman" w:hAnsi="Times New Roman" w:cs="Times New Roman"/>
        </w:rPr>
        <w:t>)</w:t>
      </w:r>
    </w:p>
    <w:p w:rsidR="0083738B" w:rsidRPr="0083738B" w:rsidRDefault="0083738B" w:rsidP="0083738B">
      <w:pPr>
        <w:rPr>
          <w:rFonts w:ascii="Times New Roman" w:hAnsi="Times New Roman" w:cs="Times New Roman"/>
          <w:b/>
        </w:rPr>
      </w:pPr>
      <w:r w:rsidRPr="0083738B">
        <w:rPr>
          <w:rFonts w:ascii="Times New Roman" w:hAnsi="Times New Roman" w:cs="Times New Roman"/>
          <w:b/>
        </w:rPr>
        <w:t xml:space="preserve">10. Законодательно сокращён срок рассмотрения заявлений о предоставлении гражданам и </w:t>
      </w:r>
      <w:proofErr w:type="spellStart"/>
      <w:r w:rsidRPr="0083738B">
        <w:rPr>
          <w:rFonts w:ascii="Times New Roman" w:hAnsi="Times New Roman" w:cs="Times New Roman"/>
          <w:b/>
        </w:rPr>
        <w:t>юрлицам</w:t>
      </w:r>
      <w:proofErr w:type="spellEnd"/>
      <w:r w:rsidRPr="0083738B">
        <w:rPr>
          <w:rFonts w:ascii="Times New Roman" w:hAnsi="Times New Roman" w:cs="Times New Roman"/>
          <w:b/>
        </w:rPr>
        <w:t xml:space="preserve"> земельных участков из государственной и муниципальной собственности</w:t>
      </w:r>
    </w:p>
    <w:p w:rsidR="0083738B" w:rsidRPr="0083738B" w:rsidRDefault="0083738B" w:rsidP="0083738B">
      <w:pPr>
        <w:rPr>
          <w:rFonts w:ascii="Times New Roman" w:hAnsi="Times New Roman" w:cs="Times New Roman"/>
        </w:rPr>
      </w:pPr>
      <w:r w:rsidRPr="0083738B">
        <w:rPr>
          <w:rFonts w:ascii="Times New Roman" w:hAnsi="Times New Roman" w:cs="Times New Roman"/>
        </w:rPr>
        <w:t>Федеральным законом предусматриваются меры, направленные на сокращение сроков предоставления гражданам и юридическим лицам земельных участков, находящихся в государственной и</w:t>
      </w:r>
      <w:r>
        <w:rPr>
          <w:rFonts w:ascii="Times New Roman" w:hAnsi="Times New Roman" w:cs="Times New Roman"/>
        </w:rPr>
        <w:t>ли муниципальной собственности.</w:t>
      </w:r>
    </w:p>
    <w:p w:rsidR="0083738B" w:rsidRPr="0083738B" w:rsidRDefault="0083738B" w:rsidP="0083738B">
      <w:pPr>
        <w:rPr>
          <w:rFonts w:ascii="Times New Roman" w:hAnsi="Times New Roman" w:cs="Times New Roman"/>
        </w:rPr>
      </w:pPr>
      <w:r w:rsidRPr="0083738B">
        <w:rPr>
          <w:rFonts w:ascii="Times New Roman" w:hAnsi="Times New Roman" w:cs="Times New Roman"/>
        </w:rPr>
        <w:t>В частности, с 30 до 20 дней сокращается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w:t>
      </w:r>
      <w:r>
        <w:rPr>
          <w:rFonts w:ascii="Times New Roman" w:hAnsi="Times New Roman" w:cs="Times New Roman"/>
        </w:rPr>
        <w:t>доставлении земельных участков.</w:t>
      </w:r>
    </w:p>
    <w:p w:rsidR="0083738B" w:rsidRDefault="0083738B" w:rsidP="0083738B">
      <w:pPr>
        <w:rPr>
          <w:rFonts w:ascii="Times New Roman" w:hAnsi="Times New Roman" w:cs="Times New Roman"/>
        </w:rPr>
      </w:pPr>
      <w:r w:rsidRPr="0083738B">
        <w:rPr>
          <w:rFonts w:ascii="Times New Roman" w:hAnsi="Times New Roman" w:cs="Times New Roman"/>
        </w:rPr>
        <w:t xml:space="preserve">Кроме того, Федеральным законом устанавливается, что собственники земельных участков и лица, не являющиеся собственниками земельных участков, обязаны в случае обнаружения пожара на земельном участке, используемом для сельскохозяйственного производства, немедленно </w:t>
      </w:r>
      <w:r w:rsidRPr="0083738B">
        <w:rPr>
          <w:rFonts w:ascii="Times New Roman" w:hAnsi="Times New Roman" w:cs="Times New Roman"/>
        </w:rPr>
        <w:lastRenderedPageBreak/>
        <w:t>уведомить пожарную охрану и оказывать ей содействие при тушении пожара на данном земельном участке.</w:t>
      </w:r>
    </w:p>
    <w:p w:rsidR="0083738B" w:rsidRPr="0083738B" w:rsidRDefault="0083738B" w:rsidP="0083738B">
      <w:pPr>
        <w:rPr>
          <w:rFonts w:ascii="Times New Roman" w:hAnsi="Times New Roman" w:cs="Times New Roman"/>
        </w:rPr>
      </w:pPr>
      <w:r>
        <w:rPr>
          <w:rFonts w:ascii="Times New Roman" w:hAnsi="Times New Roman" w:cs="Times New Roman"/>
        </w:rPr>
        <w:t>(</w:t>
      </w:r>
      <w:r w:rsidRPr="0083738B">
        <w:rPr>
          <w:rFonts w:ascii="Times New Roman" w:hAnsi="Times New Roman" w:cs="Times New Roman"/>
        </w:rPr>
        <w:t>Федеральный закон от 05.12.2022 г. № 509-ФЗ</w:t>
      </w:r>
      <w:r>
        <w:rPr>
          <w:rFonts w:ascii="Times New Roman" w:hAnsi="Times New Roman" w:cs="Times New Roman"/>
        </w:rPr>
        <w:t xml:space="preserve"> «</w:t>
      </w:r>
      <w:r w:rsidRPr="0083738B">
        <w:rPr>
          <w:rFonts w:ascii="Times New Roman" w:hAnsi="Times New Roman" w:cs="Times New Roman"/>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Pr>
          <w:rFonts w:ascii="Times New Roman" w:hAnsi="Times New Roman" w:cs="Times New Roman"/>
        </w:rPr>
        <w:t>)</w:t>
      </w:r>
    </w:p>
    <w:sectPr w:rsidR="0083738B" w:rsidRPr="0083738B" w:rsidSect="00CC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FA0"/>
    <w:rsid w:val="004F0729"/>
    <w:rsid w:val="005E2008"/>
    <w:rsid w:val="0083738B"/>
    <w:rsid w:val="008C0FA0"/>
    <w:rsid w:val="00CC619D"/>
    <w:rsid w:val="00E0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21672">
      <w:bodyDiv w:val="1"/>
      <w:marLeft w:val="0"/>
      <w:marRight w:val="0"/>
      <w:marTop w:val="0"/>
      <w:marBottom w:val="0"/>
      <w:divBdr>
        <w:top w:val="none" w:sz="0" w:space="0" w:color="auto"/>
        <w:left w:val="none" w:sz="0" w:space="0" w:color="auto"/>
        <w:bottom w:val="none" w:sz="0" w:space="0" w:color="auto"/>
        <w:right w:val="none" w:sz="0" w:space="0" w:color="auto"/>
      </w:divBdr>
    </w:div>
    <w:div w:id="175656554">
      <w:bodyDiv w:val="1"/>
      <w:marLeft w:val="0"/>
      <w:marRight w:val="0"/>
      <w:marTop w:val="0"/>
      <w:marBottom w:val="0"/>
      <w:divBdr>
        <w:top w:val="none" w:sz="0" w:space="0" w:color="auto"/>
        <w:left w:val="none" w:sz="0" w:space="0" w:color="auto"/>
        <w:bottom w:val="none" w:sz="0" w:space="0" w:color="auto"/>
        <w:right w:val="none" w:sz="0" w:space="0" w:color="auto"/>
      </w:divBdr>
      <w:divsChild>
        <w:div w:id="738333996">
          <w:marLeft w:val="0"/>
          <w:marRight w:val="0"/>
          <w:marTop w:val="0"/>
          <w:marBottom w:val="720"/>
          <w:divBdr>
            <w:top w:val="none" w:sz="0" w:space="0" w:color="auto"/>
            <w:left w:val="none" w:sz="0" w:space="0" w:color="auto"/>
            <w:bottom w:val="none" w:sz="0" w:space="0" w:color="auto"/>
            <w:right w:val="none" w:sz="0" w:space="0" w:color="auto"/>
          </w:divBdr>
        </w:div>
      </w:divsChild>
    </w:div>
    <w:div w:id="234516695">
      <w:bodyDiv w:val="1"/>
      <w:marLeft w:val="0"/>
      <w:marRight w:val="0"/>
      <w:marTop w:val="0"/>
      <w:marBottom w:val="0"/>
      <w:divBdr>
        <w:top w:val="none" w:sz="0" w:space="0" w:color="auto"/>
        <w:left w:val="none" w:sz="0" w:space="0" w:color="auto"/>
        <w:bottom w:val="none" w:sz="0" w:space="0" w:color="auto"/>
        <w:right w:val="none" w:sz="0" w:space="0" w:color="auto"/>
      </w:divBdr>
    </w:div>
    <w:div w:id="263001982">
      <w:bodyDiv w:val="1"/>
      <w:marLeft w:val="0"/>
      <w:marRight w:val="0"/>
      <w:marTop w:val="0"/>
      <w:marBottom w:val="0"/>
      <w:divBdr>
        <w:top w:val="none" w:sz="0" w:space="0" w:color="auto"/>
        <w:left w:val="none" w:sz="0" w:space="0" w:color="auto"/>
        <w:bottom w:val="none" w:sz="0" w:space="0" w:color="auto"/>
        <w:right w:val="none" w:sz="0" w:space="0" w:color="auto"/>
      </w:divBdr>
    </w:div>
    <w:div w:id="385834393">
      <w:bodyDiv w:val="1"/>
      <w:marLeft w:val="0"/>
      <w:marRight w:val="0"/>
      <w:marTop w:val="0"/>
      <w:marBottom w:val="0"/>
      <w:divBdr>
        <w:top w:val="none" w:sz="0" w:space="0" w:color="auto"/>
        <w:left w:val="none" w:sz="0" w:space="0" w:color="auto"/>
        <w:bottom w:val="none" w:sz="0" w:space="0" w:color="auto"/>
        <w:right w:val="none" w:sz="0" w:space="0" w:color="auto"/>
      </w:divBdr>
      <w:divsChild>
        <w:div w:id="1806310424">
          <w:marLeft w:val="2100"/>
          <w:marRight w:val="2100"/>
          <w:marTop w:val="1695"/>
          <w:marBottom w:val="384"/>
          <w:divBdr>
            <w:top w:val="none" w:sz="0" w:space="0" w:color="auto"/>
            <w:left w:val="none" w:sz="0" w:space="0" w:color="auto"/>
            <w:bottom w:val="none" w:sz="0" w:space="0" w:color="auto"/>
            <w:right w:val="none" w:sz="0" w:space="0" w:color="auto"/>
          </w:divBdr>
          <w:divsChild>
            <w:div w:id="540173742">
              <w:marLeft w:val="0"/>
              <w:marRight w:val="0"/>
              <w:marTop w:val="150"/>
              <w:marBottom w:val="0"/>
              <w:divBdr>
                <w:top w:val="none" w:sz="0" w:space="0" w:color="auto"/>
                <w:left w:val="none" w:sz="0" w:space="0" w:color="auto"/>
                <w:bottom w:val="none" w:sz="0" w:space="0" w:color="auto"/>
                <w:right w:val="none" w:sz="0" w:space="0" w:color="auto"/>
              </w:divBdr>
              <w:divsChild>
                <w:div w:id="117916964">
                  <w:marLeft w:val="0"/>
                  <w:marRight w:val="0"/>
                  <w:marTop w:val="0"/>
                  <w:marBottom w:val="285"/>
                  <w:divBdr>
                    <w:top w:val="single" w:sz="6" w:space="11" w:color="EEEEEE"/>
                    <w:left w:val="none" w:sz="0" w:space="0" w:color="auto"/>
                    <w:bottom w:val="none" w:sz="0" w:space="0" w:color="auto"/>
                    <w:right w:val="none" w:sz="0" w:space="0" w:color="auto"/>
                  </w:divBdr>
                  <w:divsChild>
                    <w:div w:id="1326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02424">
      <w:bodyDiv w:val="1"/>
      <w:marLeft w:val="0"/>
      <w:marRight w:val="0"/>
      <w:marTop w:val="0"/>
      <w:marBottom w:val="0"/>
      <w:divBdr>
        <w:top w:val="none" w:sz="0" w:space="0" w:color="auto"/>
        <w:left w:val="none" w:sz="0" w:space="0" w:color="auto"/>
        <w:bottom w:val="none" w:sz="0" w:space="0" w:color="auto"/>
        <w:right w:val="none" w:sz="0" w:space="0" w:color="auto"/>
      </w:divBdr>
    </w:div>
    <w:div w:id="476457917">
      <w:bodyDiv w:val="1"/>
      <w:marLeft w:val="0"/>
      <w:marRight w:val="0"/>
      <w:marTop w:val="0"/>
      <w:marBottom w:val="0"/>
      <w:divBdr>
        <w:top w:val="none" w:sz="0" w:space="0" w:color="auto"/>
        <w:left w:val="none" w:sz="0" w:space="0" w:color="auto"/>
        <w:bottom w:val="none" w:sz="0" w:space="0" w:color="auto"/>
        <w:right w:val="none" w:sz="0" w:space="0" w:color="auto"/>
      </w:divBdr>
    </w:div>
    <w:div w:id="515459595">
      <w:bodyDiv w:val="1"/>
      <w:marLeft w:val="0"/>
      <w:marRight w:val="0"/>
      <w:marTop w:val="0"/>
      <w:marBottom w:val="0"/>
      <w:divBdr>
        <w:top w:val="none" w:sz="0" w:space="0" w:color="auto"/>
        <w:left w:val="none" w:sz="0" w:space="0" w:color="auto"/>
        <w:bottom w:val="none" w:sz="0" w:space="0" w:color="auto"/>
        <w:right w:val="none" w:sz="0" w:space="0" w:color="auto"/>
      </w:divBdr>
    </w:div>
    <w:div w:id="529808229">
      <w:bodyDiv w:val="1"/>
      <w:marLeft w:val="0"/>
      <w:marRight w:val="0"/>
      <w:marTop w:val="0"/>
      <w:marBottom w:val="0"/>
      <w:divBdr>
        <w:top w:val="none" w:sz="0" w:space="0" w:color="auto"/>
        <w:left w:val="none" w:sz="0" w:space="0" w:color="auto"/>
        <w:bottom w:val="none" w:sz="0" w:space="0" w:color="auto"/>
        <w:right w:val="none" w:sz="0" w:space="0" w:color="auto"/>
      </w:divBdr>
    </w:div>
    <w:div w:id="569534588">
      <w:bodyDiv w:val="1"/>
      <w:marLeft w:val="0"/>
      <w:marRight w:val="0"/>
      <w:marTop w:val="0"/>
      <w:marBottom w:val="0"/>
      <w:divBdr>
        <w:top w:val="none" w:sz="0" w:space="0" w:color="auto"/>
        <w:left w:val="none" w:sz="0" w:space="0" w:color="auto"/>
        <w:bottom w:val="none" w:sz="0" w:space="0" w:color="auto"/>
        <w:right w:val="none" w:sz="0" w:space="0" w:color="auto"/>
      </w:divBdr>
    </w:div>
    <w:div w:id="675426864">
      <w:bodyDiv w:val="1"/>
      <w:marLeft w:val="0"/>
      <w:marRight w:val="0"/>
      <w:marTop w:val="0"/>
      <w:marBottom w:val="0"/>
      <w:divBdr>
        <w:top w:val="none" w:sz="0" w:space="0" w:color="auto"/>
        <w:left w:val="none" w:sz="0" w:space="0" w:color="auto"/>
        <w:bottom w:val="none" w:sz="0" w:space="0" w:color="auto"/>
        <w:right w:val="none" w:sz="0" w:space="0" w:color="auto"/>
      </w:divBdr>
    </w:div>
    <w:div w:id="735519878">
      <w:bodyDiv w:val="1"/>
      <w:marLeft w:val="0"/>
      <w:marRight w:val="0"/>
      <w:marTop w:val="0"/>
      <w:marBottom w:val="0"/>
      <w:divBdr>
        <w:top w:val="none" w:sz="0" w:space="0" w:color="auto"/>
        <w:left w:val="none" w:sz="0" w:space="0" w:color="auto"/>
        <w:bottom w:val="none" w:sz="0" w:space="0" w:color="auto"/>
        <w:right w:val="none" w:sz="0" w:space="0" w:color="auto"/>
      </w:divBdr>
    </w:div>
    <w:div w:id="881284132">
      <w:bodyDiv w:val="1"/>
      <w:marLeft w:val="0"/>
      <w:marRight w:val="0"/>
      <w:marTop w:val="0"/>
      <w:marBottom w:val="0"/>
      <w:divBdr>
        <w:top w:val="none" w:sz="0" w:space="0" w:color="auto"/>
        <w:left w:val="none" w:sz="0" w:space="0" w:color="auto"/>
        <w:bottom w:val="none" w:sz="0" w:space="0" w:color="auto"/>
        <w:right w:val="none" w:sz="0" w:space="0" w:color="auto"/>
      </w:divBdr>
      <w:divsChild>
        <w:div w:id="1502937222">
          <w:marLeft w:val="0"/>
          <w:marRight w:val="0"/>
          <w:marTop w:val="0"/>
          <w:marBottom w:val="720"/>
          <w:divBdr>
            <w:top w:val="none" w:sz="0" w:space="0" w:color="auto"/>
            <w:left w:val="none" w:sz="0" w:space="0" w:color="auto"/>
            <w:bottom w:val="none" w:sz="0" w:space="0" w:color="auto"/>
            <w:right w:val="none" w:sz="0" w:space="0" w:color="auto"/>
          </w:divBdr>
        </w:div>
      </w:divsChild>
    </w:div>
    <w:div w:id="881672154">
      <w:bodyDiv w:val="1"/>
      <w:marLeft w:val="0"/>
      <w:marRight w:val="0"/>
      <w:marTop w:val="0"/>
      <w:marBottom w:val="0"/>
      <w:divBdr>
        <w:top w:val="none" w:sz="0" w:space="0" w:color="auto"/>
        <w:left w:val="none" w:sz="0" w:space="0" w:color="auto"/>
        <w:bottom w:val="none" w:sz="0" w:space="0" w:color="auto"/>
        <w:right w:val="none" w:sz="0" w:space="0" w:color="auto"/>
      </w:divBdr>
      <w:divsChild>
        <w:div w:id="910389601">
          <w:marLeft w:val="0"/>
          <w:marRight w:val="0"/>
          <w:marTop w:val="0"/>
          <w:marBottom w:val="720"/>
          <w:divBdr>
            <w:top w:val="none" w:sz="0" w:space="0" w:color="auto"/>
            <w:left w:val="none" w:sz="0" w:space="0" w:color="auto"/>
            <w:bottom w:val="none" w:sz="0" w:space="0" w:color="auto"/>
            <w:right w:val="none" w:sz="0" w:space="0" w:color="auto"/>
          </w:divBdr>
        </w:div>
      </w:divsChild>
    </w:div>
    <w:div w:id="917524044">
      <w:bodyDiv w:val="1"/>
      <w:marLeft w:val="0"/>
      <w:marRight w:val="0"/>
      <w:marTop w:val="0"/>
      <w:marBottom w:val="0"/>
      <w:divBdr>
        <w:top w:val="none" w:sz="0" w:space="0" w:color="auto"/>
        <w:left w:val="none" w:sz="0" w:space="0" w:color="auto"/>
        <w:bottom w:val="none" w:sz="0" w:space="0" w:color="auto"/>
        <w:right w:val="none" w:sz="0" w:space="0" w:color="auto"/>
      </w:divBdr>
      <w:divsChild>
        <w:div w:id="624583282">
          <w:marLeft w:val="0"/>
          <w:marRight w:val="0"/>
          <w:marTop w:val="0"/>
          <w:marBottom w:val="720"/>
          <w:divBdr>
            <w:top w:val="none" w:sz="0" w:space="0" w:color="auto"/>
            <w:left w:val="none" w:sz="0" w:space="0" w:color="auto"/>
            <w:bottom w:val="none" w:sz="0" w:space="0" w:color="auto"/>
            <w:right w:val="none" w:sz="0" w:space="0" w:color="auto"/>
          </w:divBdr>
        </w:div>
      </w:divsChild>
    </w:div>
    <w:div w:id="979504999">
      <w:bodyDiv w:val="1"/>
      <w:marLeft w:val="0"/>
      <w:marRight w:val="0"/>
      <w:marTop w:val="0"/>
      <w:marBottom w:val="0"/>
      <w:divBdr>
        <w:top w:val="none" w:sz="0" w:space="0" w:color="auto"/>
        <w:left w:val="none" w:sz="0" w:space="0" w:color="auto"/>
        <w:bottom w:val="none" w:sz="0" w:space="0" w:color="auto"/>
        <w:right w:val="none" w:sz="0" w:space="0" w:color="auto"/>
      </w:divBdr>
      <w:divsChild>
        <w:div w:id="246770092">
          <w:marLeft w:val="0"/>
          <w:marRight w:val="0"/>
          <w:marTop w:val="0"/>
          <w:marBottom w:val="720"/>
          <w:divBdr>
            <w:top w:val="none" w:sz="0" w:space="0" w:color="auto"/>
            <w:left w:val="none" w:sz="0" w:space="0" w:color="auto"/>
            <w:bottom w:val="none" w:sz="0" w:space="0" w:color="auto"/>
            <w:right w:val="none" w:sz="0" w:space="0" w:color="auto"/>
          </w:divBdr>
        </w:div>
      </w:divsChild>
    </w:div>
    <w:div w:id="993067813">
      <w:bodyDiv w:val="1"/>
      <w:marLeft w:val="0"/>
      <w:marRight w:val="0"/>
      <w:marTop w:val="0"/>
      <w:marBottom w:val="0"/>
      <w:divBdr>
        <w:top w:val="none" w:sz="0" w:space="0" w:color="auto"/>
        <w:left w:val="none" w:sz="0" w:space="0" w:color="auto"/>
        <w:bottom w:val="none" w:sz="0" w:space="0" w:color="auto"/>
        <w:right w:val="none" w:sz="0" w:space="0" w:color="auto"/>
      </w:divBdr>
    </w:div>
    <w:div w:id="1006439619">
      <w:bodyDiv w:val="1"/>
      <w:marLeft w:val="0"/>
      <w:marRight w:val="0"/>
      <w:marTop w:val="0"/>
      <w:marBottom w:val="0"/>
      <w:divBdr>
        <w:top w:val="none" w:sz="0" w:space="0" w:color="auto"/>
        <w:left w:val="none" w:sz="0" w:space="0" w:color="auto"/>
        <w:bottom w:val="none" w:sz="0" w:space="0" w:color="auto"/>
        <w:right w:val="none" w:sz="0" w:space="0" w:color="auto"/>
      </w:divBdr>
    </w:div>
    <w:div w:id="1063021458">
      <w:bodyDiv w:val="1"/>
      <w:marLeft w:val="0"/>
      <w:marRight w:val="0"/>
      <w:marTop w:val="0"/>
      <w:marBottom w:val="0"/>
      <w:divBdr>
        <w:top w:val="none" w:sz="0" w:space="0" w:color="auto"/>
        <w:left w:val="none" w:sz="0" w:space="0" w:color="auto"/>
        <w:bottom w:val="none" w:sz="0" w:space="0" w:color="auto"/>
        <w:right w:val="none" w:sz="0" w:space="0" w:color="auto"/>
      </w:divBdr>
      <w:divsChild>
        <w:div w:id="953556375">
          <w:marLeft w:val="0"/>
          <w:marRight w:val="0"/>
          <w:marTop w:val="0"/>
          <w:marBottom w:val="720"/>
          <w:divBdr>
            <w:top w:val="none" w:sz="0" w:space="0" w:color="auto"/>
            <w:left w:val="none" w:sz="0" w:space="0" w:color="auto"/>
            <w:bottom w:val="none" w:sz="0" w:space="0" w:color="auto"/>
            <w:right w:val="none" w:sz="0" w:space="0" w:color="auto"/>
          </w:divBdr>
        </w:div>
      </w:divsChild>
    </w:div>
    <w:div w:id="1175997875">
      <w:bodyDiv w:val="1"/>
      <w:marLeft w:val="0"/>
      <w:marRight w:val="0"/>
      <w:marTop w:val="0"/>
      <w:marBottom w:val="0"/>
      <w:divBdr>
        <w:top w:val="none" w:sz="0" w:space="0" w:color="auto"/>
        <w:left w:val="none" w:sz="0" w:space="0" w:color="auto"/>
        <w:bottom w:val="none" w:sz="0" w:space="0" w:color="auto"/>
        <w:right w:val="none" w:sz="0" w:space="0" w:color="auto"/>
      </w:divBdr>
      <w:divsChild>
        <w:div w:id="56052877">
          <w:marLeft w:val="0"/>
          <w:marRight w:val="0"/>
          <w:marTop w:val="0"/>
          <w:marBottom w:val="720"/>
          <w:divBdr>
            <w:top w:val="none" w:sz="0" w:space="0" w:color="auto"/>
            <w:left w:val="none" w:sz="0" w:space="0" w:color="auto"/>
            <w:bottom w:val="none" w:sz="0" w:space="0" w:color="auto"/>
            <w:right w:val="none" w:sz="0" w:space="0" w:color="auto"/>
          </w:divBdr>
        </w:div>
      </w:divsChild>
    </w:div>
    <w:div w:id="1344284689">
      <w:bodyDiv w:val="1"/>
      <w:marLeft w:val="0"/>
      <w:marRight w:val="0"/>
      <w:marTop w:val="0"/>
      <w:marBottom w:val="0"/>
      <w:divBdr>
        <w:top w:val="none" w:sz="0" w:space="0" w:color="auto"/>
        <w:left w:val="none" w:sz="0" w:space="0" w:color="auto"/>
        <w:bottom w:val="none" w:sz="0" w:space="0" w:color="auto"/>
        <w:right w:val="none" w:sz="0" w:space="0" w:color="auto"/>
      </w:divBdr>
      <w:divsChild>
        <w:div w:id="474682330">
          <w:marLeft w:val="2100"/>
          <w:marRight w:val="2100"/>
          <w:marTop w:val="1695"/>
          <w:marBottom w:val="384"/>
          <w:divBdr>
            <w:top w:val="none" w:sz="0" w:space="0" w:color="auto"/>
            <w:left w:val="none" w:sz="0" w:space="0" w:color="auto"/>
            <w:bottom w:val="none" w:sz="0" w:space="0" w:color="auto"/>
            <w:right w:val="none" w:sz="0" w:space="0" w:color="auto"/>
          </w:divBdr>
          <w:divsChild>
            <w:div w:id="2048408367">
              <w:marLeft w:val="0"/>
              <w:marRight w:val="0"/>
              <w:marTop w:val="150"/>
              <w:marBottom w:val="0"/>
              <w:divBdr>
                <w:top w:val="none" w:sz="0" w:space="0" w:color="auto"/>
                <w:left w:val="none" w:sz="0" w:space="0" w:color="auto"/>
                <w:bottom w:val="none" w:sz="0" w:space="0" w:color="auto"/>
                <w:right w:val="none" w:sz="0" w:space="0" w:color="auto"/>
              </w:divBdr>
              <w:divsChild>
                <w:div w:id="1920746320">
                  <w:marLeft w:val="0"/>
                  <w:marRight w:val="0"/>
                  <w:marTop w:val="0"/>
                  <w:marBottom w:val="285"/>
                  <w:divBdr>
                    <w:top w:val="single" w:sz="6" w:space="11" w:color="EEEEEE"/>
                    <w:left w:val="none" w:sz="0" w:space="0" w:color="auto"/>
                    <w:bottom w:val="none" w:sz="0" w:space="0" w:color="auto"/>
                    <w:right w:val="none" w:sz="0" w:space="0" w:color="auto"/>
                  </w:divBdr>
                  <w:divsChild>
                    <w:div w:id="801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38434">
      <w:bodyDiv w:val="1"/>
      <w:marLeft w:val="0"/>
      <w:marRight w:val="0"/>
      <w:marTop w:val="0"/>
      <w:marBottom w:val="0"/>
      <w:divBdr>
        <w:top w:val="none" w:sz="0" w:space="0" w:color="auto"/>
        <w:left w:val="none" w:sz="0" w:space="0" w:color="auto"/>
        <w:bottom w:val="none" w:sz="0" w:space="0" w:color="auto"/>
        <w:right w:val="none" w:sz="0" w:space="0" w:color="auto"/>
      </w:divBdr>
    </w:div>
    <w:div w:id="1478568566">
      <w:bodyDiv w:val="1"/>
      <w:marLeft w:val="0"/>
      <w:marRight w:val="0"/>
      <w:marTop w:val="0"/>
      <w:marBottom w:val="0"/>
      <w:divBdr>
        <w:top w:val="none" w:sz="0" w:space="0" w:color="auto"/>
        <w:left w:val="none" w:sz="0" w:space="0" w:color="auto"/>
        <w:bottom w:val="none" w:sz="0" w:space="0" w:color="auto"/>
        <w:right w:val="none" w:sz="0" w:space="0" w:color="auto"/>
      </w:divBdr>
    </w:div>
    <w:div w:id="1605453731">
      <w:bodyDiv w:val="1"/>
      <w:marLeft w:val="0"/>
      <w:marRight w:val="0"/>
      <w:marTop w:val="0"/>
      <w:marBottom w:val="0"/>
      <w:divBdr>
        <w:top w:val="none" w:sz="0" w:space="0" w:color="auto"/>
        <w:left w:val="none" w:sz="0" w:space="0" w:color="auto"/>
        <w:bottom w:val="none" w:sz="0" w:space="0" w:color="auto"/>
        <w:right w:val="none" w:sz="0" w:space="0" w:color="auto"/>
      </w:divBdr>
    </w:div>
    <w:div w:id="1609001364">
      <w:bodyDiv w:val="1"/>
      <w:marLeft w:val="0"/>
      <w:marRight w:val="0"/>
      <w:marTop w:val="0"/>
      <w:marBottom w:val="0"/>
      <w:divBdr>
        <w:top w:val="none" w:sz="0" w:space="0" w:color="auto"/>
        <w:left w:val="none" w:sz="0" w:space="0" w:color="auto"/>
        <w:bottom w:val="none" w:sz="0" w:space="0" w:color="auto"/>
        <w:right w:val="none" w:sz="0" w:space="0" w:color="auto"/>
      </w:divBdr>
      <w:divsChild>
        <w:div w:id="693731026">
          <w:marLeft w:val="0"/>
          <w:marRight w:val="0"/>
          <w:marTop w:val="0"/>
          <w:marBottom w:val="720"/>
          <w:divBdr>
            <w:top w:val="none" w:sz="0" w:space="0" w:color="auto"/>
            <w:left w:val="none" w:sz="0" w:space="0" w:color="auto"/>
            <w:bottom w:val="none" w:sz="0" w:space="0" w:color="auto"/>
            <w:right w:val="none" w:sz="0" w:space="0" w:color="auto"/>
          </w:divBdr>
        </w:div>
      </w:divsChild>
    </w:div>
    <w:div w:id="1655066720">
      <w:bodyDiv w:val="1"/>
      <w:marLeft w:val="0"/>
      <w:marRight w:val="0"/>
      <w:marTop w:val="0"/>
      <w:marBottom w:val="0"/>
      <w:divBdr>
        <w:top w:val="none" w:sz="0" w:space="0" w:color="auto"/>
        <w:left w:val="none" w:sz="0" w:space="0" w:color="auto"/>
        <w:bottom w:val="none" w:sz="0" w:space="0" w:color="auto"/>
        <w:right w:val="none" w:sz="0" w:space="0" w:color="auto"/>
      </w:divBdr>
      <w:divsChild>
        <w:div w:id="2004700481">
          <w:marLeft w:val="0"/>
          <w:marRight w:val="0"/>
          <w:marTop w:val="0"/>
          <w:marBottom w:val="720"/>
          <w:divBdr>
            <w:top w:val="none" w:sz="0" w:space="0" w:color="auto"/>
            <w:left w:val="none" w:sz="0" w:space="0" w:color="auto"/>
            <w:bottom w:val="none" w:sz="0" w:space="0" w:color="auto"/>
            <w:right w:val="none" w:sz="0" w:space="0" w:color="auto"/>
          </w:divBdr>
        </w:div>
      </w:divsChild>
    </w:div>
    <w:div w:id="1666057199">
      <w:bodyDiv w:val="1"/>
      <w:marLeft w:val="0"/>
      <w:marRight w:val="0"/>
      <w:marTop w:val="0"/>
      <w:marBottom w:val="0"/>
      <w:divBdr>
        <w:top w:val="none" w:sz="0" w:space="0" w:color="auto"/>
        <w:left w:val="none" w:sz="0" w:space="0" w:color="auto"/>
        <w:bottom w:val="none" w:sz="0" w:space="0" w:color="auto"/>
        <w:right w:val="none" w:sz="0" w:space="0" w:color="auto"/>
      </w:divBdr>
    </w:div>
    <w:div w:id="1693609686">
      <w:bodyDiv w:val="1"/>
      <w:marLeft w:val="0"/>
      <w:marRight w:val="0"/>
      <w:marTop w:val="0"/>
      <w:marBottom w:val="0"/>
      <w:divBdr>
        <w:top w:val="none" w:sz="0" w:space="0" w:color="auto"/>
        <w:left w:val="none" w:sz="0" w:space="0" w:color="auto"/>
        <w:bottom w:val="none" w:sz="0" w:space="0" w:color="auto"/>
        <w:right w:val="none" w:sz="0" w:space="0" w:color="auto"/>
      </w:divBdr>
      <w:divsChild>
        <w:div w:id="1722286657">
          <w:marLeft w:val="0"/>
          <w:marRight w:val="0"/>
          <w:marTop w:val="0"/>
          <w:marBottom w:val="720"/>
          <w:divBdr>
            <w:top w:val="none" w:sz="0" w:space="0" w:color="auto"/>
            <w:left w:val="none" w:sz="0" w:space="0" w:color="auto"/>
            <w:bottom w:val="none" w:sz="0" w:space="0" w:color="auto"/>
            <w:right w:val="none" w:sz="0" w:space="0" w:color="auto"/>
          </w:divBdr>
        </w:div>
      </w:divsChild>
    </w:div>
    <w:div w:id="1936670623">
      <w:bodyDiv w:val="1"/>
      <w:marLeft w:val="0"/>
      <w:marRight w:val="0"/>
      <w:marTop w:val="0"/>
      <w:marBottom w:val="0"/>
      <w:divBdr>
        <w:top w:val="none" w:sz="0" w:space="0" w:color="auto"/>
        <w:left w:val="none" w:sz="0" w:space="0" w:color="auto"/>
        <w:bottom w:val="none" w:sz="0" w:space="0" w:color="auto"/>
        <w:right w:val="none" w:sz="0" w:space="0" w:color="auto"/>
      </w:divBdr>
    </w:div>
    <w:div w:id="19936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2023-03-01T14:34:00Z</dcterms:created>
  <dcterms:modified xsi:type="dcterms:W3CDTF">2023-03-02T12:54:00Z</dcterms:modified>
</cp:coreProperties>
</file>